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4BE" w:rsidRPr="001011EB" w:rsidRDefault="00B854BE" w:rsidP="00B854BE">
      <w:pPr>
        <w:spacing w:before="120" w:after="0" w:line="240" w:lineRule="auto"/>
        <w:jc w:val="center"/>
        <w:rPr>
          <w:rFonts w:ascii="Calibri" w:hAnsi="Calibri" w:cs="Calibri"/>
          <w:color w:val="FF0000"/>
          <w:sz w:val="28"/>
          <w:szCs w:val="28"/>
        </w:rPr>
      </w:pPr>
      <w:r w:rsidRPr="001011EB">
        <w:rPr>
          <w:rFonts w:ascii="Calibri" w:hAnsi="Calibri" w:cs="Calibri"/>
          <w:color w:val="FF0000"/>
          <w:sz w:val="28"/>
          <w:szCs w:val="28"/>
          <w:rtl/>
        </w:rPr>
        <w:t>بِسْمِ اللّٰهِ الرَّحْمٰنِ الرَّحِيمِ</w:t>
      </w:r>
    </w:p>
    <w:p w:rsidR="00B854BE" w:rsidRPr="001011EB" w:rsidRDefault="00B854BE" w:rsidP="00B854BE">
      <w:pPr>
        <w:spacing w:before="120" w:after="0" w:line="240" w:lineRule="auto"/>
        <w:jc w:val="center"/>
        <w:rPr>
          <w:rFonts w:ascii="Calibri" w:hAnsi="Calibri" w:cs="Calibri"/>
          <w:color w:val="FF0000"/>
          <w:sz w:val="28"/>
          <w:szCs w:val="28"/>
        </w:rPr>
      </w:pPr>
      <w:r w:rsidRPr="001011EB">
        <w:rPr>
          <w:rFonts w:ascii="Calibri" w:hAnsi="Calibri" w:cs="Calibri"/>
          <w:color w:val="FF0000"/>
          <w:sz w:val="28"/>
          <w:szCs w:val="28"/>
          <w:rtl/>
        </w:rPr>
        <w:t>وَ بِهِ نَسْتَعِينُ</w:t>
      </w:r>
    </w:p>
    <w:p w:rsidR="00B854BE" w:rsidRPr="001011EB" w:rsidRDefault="00B854BE" w:rsidP="00684ADE">
      <w:pPr>
        <w:spacing w:before="120" w:after="0" w:line="240" w:lineRule="auto"/>
        <w:jc w:val="center"/>
        <w:rPr>
          <w:rFonts w:ascii="Calibri" w:hAnsi="Calibri" w:cs="Calibri"/>
          <w:color w:val="0000B0"/>
          <w:sz w:val="28"/>
          <w:szCs w:val="28"/>
        </w:rPr>
      </w:pPr>
      <w:r w:rsidRPr="001011EB">
        <w:rPr>
          <w:rFonts w:ascii="Calibri" w:hAnsi="Calibri" w:cs="Calibri"/>
          <w:color w:val="0000B0"/>
          <w:sz w:val="28"/>
          <w:szCs w:val="28"/>
        </w:rPr>
        <w:t xml:space="preserve">MESNEVİ-İ NURİYE </w:t>
      </w:r>
      <w:r>
        <w:rPr>
          <w:rFonts w:ascii="Calibri" w:hAnsi="Calibri" w:cs="Calibri"/>
          <w:color w:val="0000B0"/>
          <w:sz w:val="28"/>
          <w:szCs w:val="28"/>
        </w:rPr>
        <w:t>208</w:t>
      </w:r>
      <w:r w:rsidRPr="001011EB">
        <w:rPr>
          <w:rFonts w:ascii="Calibri" w:hAnsi="Calibri" w:cs="Calibri"/>
          <w:color w:val="0000B0"/>
          <w:sz w:val="28"/>
          <w:szCs w:val="28"/>
        </w:rPr>
        <w:t>. SAYFANIN TAHŞİYESİ</w:t>
      </w:r>
      <w:r w:rsidR="00684ADE">
        <w:rPr>
          <w:rFonts w:ascii="Calibri" w:hAnsi="Calibri" w:cs="Calibri"/>
          <w:color w:val="0000B0"/>
          <w:sz w:val="28"/>
          <w:szCs w:val="28"/>
        </w:rPr>
        <w:t>-</w:t>
      </w:r>
      <w:r w:rsidR="00684ADE" w:rsidRPr="00684ADE">
        <w:rPr>
          <w:rFonts w:ascii="Calibri" w:hAnsi="Calibri" w:cs="Calibri"/>
          <w:color w:val="0000B0"/>
          <w:sz w:val="28"/>
          <w:szCs w:val="28"/>
        </w:rPr>
        <w:t>Tezkiye</w:t>
      </w:r>
      <w:r w:rsidR="00684ADE">
        <w:rPr>
          <w:rFonts w:ascii="Calibri" w:hAnsi="Calibri" w:cs="Calibri"/>
          <w:color w:val="0000B0"/>
          <w:sz w:val="28"/>
          <w:szCs w:val="28"/>
        </w:rPr>
        <w:t>n</w:t>
      </w:r>
      <w:r w:rsidR="00684ADE" w:rsidRPr="00684ADE">
        <w:rPr>
          <w:rFonts w:ascii="Calibri" w:hAnsi="Calibri" w:cs="Calibri"/>
          <w:color w:val="0000B0"/>
          <w:sz w:val="28"/>
          <w:szCs w:val="28"/>
        </w:rPr>
        <w:t>in Mahiyet Ve Hakikatı</w:t>
      </w:r>
    </w:p>
    <w:p w:rsidR="008B6813" w:rsidRDefault="00033205" w:rsidP="008B6813">
      <w:pPr>
        <w:spacing w:before="120" w:after="0" w:line="240" w:lineRule="auto"/>
        <w:jc w:val="both"/>
        <w:rPr>
          <w:rFonts w:ascii="Calibri" w:hAnsi="Calibri" w:cs="Calibri"/>
          <w:sz w:val="24"/>
          <w:szCs w:val="24"/>
        </w:rPr>
      </w:pPr>
      <w:r w:rsidRPr="004A13CA">
        <w:rPr>
          <w:rFonts w:ascii="Calibri" w:hAnsi="Calibri" w:cs="Calibri"/>
          <w:sz w:val="24"/>
          <w:szCs w:val="24"/>
        </w:rPr>
        <w:t>Ve keza insanın vücudunda birkaç daire vardır. Çünki hem nebatîdir, hem hayvanîdir,</w:t>
      </w:r>
      <w:r w:rsidR="00F47F59">
        <w:rPr>
          <w:rStyle w:val="FootnoteReference"/>
          <w:rFonts w:ascii="Calibri" w:hAnsi="Calibri" w:cs="Calibri"/>
          <w:sz w:val="24"/>
          <w:szCs w:val="24"/>
        </w:rPr>
        <w:footnoteReference w:id="2"/>
      </w:r>
      <w:r w:rsidRPr="004A13CA">
        <w:rPr>
          <w:rFonts w:ascii="Calibri" w:hAnsi="Calibri" w:cs="Calibri"/>
          <w:sz w:val="24"/>
          <w:szCs w:val="24"/>
        </w:rPr>
        <w:t xml:space="preserve"> hem insanîdir</w:t>
      </w:r>
      <w:r w:rsidR="00BB6661">
        <w:rPr>
          <w:rStyle w:val="FootnoteReference"/>
          <w:rFonts w:ascii="Calibri" w:hAnsi="Calibri" w:cs="Calibri"/>
          <w:sz w:val="24"/>
          <w:szCs w:val="24"/>
        </w:rPr>
        <w:footnoteReference w:id="3"/>
      </w:r>
      <w:r w:rsidRPr="004A13CA">
        <w:rPr>
          <w:rFonts w:ascii="Calibri" w:hAnsi="Calibri" w:cs="Calibri"/>
          <w:sz w:val="24"/>
          <w:szCs w:val="24"/>
        </w:rPr>
        <w:t>, hem imanî.</w:t>
      </w:r>
      <w:r w:rsidR="004A13CA">
        <w:rPr>
          <w:rStyle w:val="FootnoteReference"/>
          <w:rFonts w:ascii="Calibri" w:hAnsi="Calibri" w:cs="Calibri"/>
          <w:sz w:val="24"/>
          <w:szCs w:val="24"/>
        </w:rPr>
        <w:footnoteReference w:id="4"/>
      </w:r>
      <w:r w:rsidRPr="004A13CA">
        <w:rPr>
          <w:rFonts w:ascii="Calibri" w:hAnsi="Calibri" w:cs="Calibri"/>
          <w:sz w:val="24"/>
          <w:szCs w:val="24"/>
        </w:rPr>
        <w:t xml:space="preserve"> Tezkiye muamelesi</w:t>
      </w:r>
      <w:r w:rsidR="00684ADE">
        <w:rPr>
          <w:rStyle w:val="FootnoteReference"/>
          <w:rFonts w:ascii="Calibri" w:hAnsi="Calibri" w:cs="Calibri"/>
          <w:sz w:val="24"/>
          <w:szCs w:val="24"/>
        </w:rPr>
        <w:footnoteReference w:id="5"/>
      </w:r>
      <w:r w:rsidRPr="004A13CA">
        <w:rPr>
          <w:rFonts w:ascii="Calibri" w:hAnsi="Calibri" w:cs="Calibri"/>
          <w:sz w:val="24"/>
          <w:szCs w:val="24"/>
        </w:rPr>
        <w:t xml:space="preserve"> bazan tabaka-i imaniyede olur. Sonra tabaka-i </w:t>
      </w:r>
      <w:r w:rsidRPr="004A13CA">
        <w:rPr>
          <w:rFonts w:ascii="Calibri" w:hAnsi="Calibri" w:cs="Calibri"/>
          <w:sz w:val="24"/>
          <w:szCs w:val="24"/>
        </w:rPr>
        <w:lastRenderedPageBreak/>
        <w:t>nebatiyeye iner.</w:t>
      </w:r>
      <w:r w:rsidR="008B6813">
        <w:rPr>
          <w:rStyle w:val="FootnoteReference"/>
          <w:rFonts w:ascii="Calibri" w:hAnsi="Calibri" w:cs="Calibri"/>
          <w:sz w:val="24"/>
          <w:szCs w:val="24"/>
        </w:rPr>
        <w:footnoteReference w:id="6"/>
      </w:r>
      <w:r w:rsidRPr="004A13CA">
        <w:rPr>
          <w:rFonts w:ascii="Calibri" w:hAnsi="Calibri" w:cs="Calibri"/>
          <w:sz w:val="24"/>
          <w:szCs w:val="24"/>
        </w:rPr>
        <w:t xml:space="preserve"> Bazan da yirmidört saat zarfında her dört tabakada muamele vaki' olur. İnsanı hata ve galata atan, bu dört tabakadaki farkı riayet etmemektir. </w:t>
      </w:r>
      <w:r w:rsidRPr="00F47F59">
        <w:rPr>
          <w:rFonts w:ascii="Calibri" w:hAnsi="Calibri" w:cs="Calibri"/>
          <w:color w:val="FF0000"/>
          <w:sz w:val="28"/>
          <w:szCs w:val="28"/>
          <w:rtl/>
        </w:rPr>
        <w:t>خَلَقَ لَنَا مَا فِى اْلاَرْضِ جَمِيعًا</w:t>
      </w:r>
      <w:r w:rsidRPr="004A13CA">
        <w:rPr>
          <w:rFonts w:ascii="Calibri" w:hAnsi="Calibri" w:cs="Calibri"/>
          <w:sz w:val="24"/>
          <w:szCs w:val="24"/>
        </w:rPr>
        <w:t xml:space="preserve"> ya istinaden insaniyetin mide-i hayvaniye ve nebatiyeye münhasır olduğunun zannıyla galat ediyor.</w:t>
      </w:r>
      <w:r w:rsidR="008B6813">
        <w:rPr>
          <w:rStyle w:val="FootnoteReference"/>
          <w:rFonts w:ascii="Calibri" w:hAnsi="Calibri" w:cs="Calibri"/>
          <w:sz w:val="24"/>
          <w:szCs w:val="24"/>
        </w:rPr>
        <w:footnoteReference w:id="7"/>
      </w:r>
      <w:r w:rsidR="008B6813" w:rsidRPr="008B6813">
        <w:t xml:space="preserve"> </w:t>
      </w:r>
      <w:r w:rsidR="008B6813" w:rsidRPr="008B6813">
        <w:rPr>
          <w:rFonts w:ascii="Calibri" w:hAnsi="Calibri" w:cs="Calibri"/>
          <w:sz w:val="24"/>
          <w:szCs w:val="24"/>
        </w:rPr>
        <w:t>Sonra bütün gayelerin nefsine ait olduğunun hasrıyla galat ediyor. Sonra, her şeyin kıymeti menfaatı nisbetinde olduğunun takdiriyle galat ediyor. Hattâ Zühre yıldızını kokulu bir zühreye mukabil almaz. Çünki kendisine menfaatı dokunmuyor.</w:t>
      </w:r>
      <w:r w:rsidR="008B6813">
        <w:rPr>
          <w:rStyle w:val="FootnoteReference"/>
          <w:rFonts w:ascii="Calibri" w:hAnsi="Calibri" w:cs="Calibri"/>
          <w:sz w:val="24"/>
          <w:szCs w:val="24"/>
        </w:rPr>
        <w:footnoteReference w:id="8"/>
      </w:r>
      <w:r w:rsidR="008B6813" w:rsidRPr="008B6813">
        <w:rPr>
          <w:rFonts w:ascii="Calibri" w:hAnsi="Calibri" w:cs="Calibri"/>
          <w:sz w:val="24"/>
          <w:szCs w:val="24"/>
        </w:rPr>
        <w:t xml:space="preserve"> </w:t>
      </w:r>
    </w:p>
    <w:sectPr w:rsidR="008B6813" w:rsidSect="0069323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D88" w:rsidRDefault="00500D88" w:rsidP="00B854BE">
      <w:pPr>
        <w:spacing w:after="0" w:line="240" w:lineRule="auto"/>
      </w:pPr>
      <w:r>
        <w:separator/>
      </w:r>
    </w:p>
  </w:endnote>
  <w:endnote w:type="continuationSeparator" w:id="1">
    <w:p w:rsidR="00500D88" w:rsidRDefault="00500D88" w:rsidP="00B854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D88" w:rsidRDefault="00500D88" w:rsidP="00B854BE">
      <w:pPr>
        <w:spacing w:after="0" w:line="240" w:lineRule="auto"/>
      </w:pPr>
      <w:r>
        <w:separator/>
      </w:r>
    </w:p>
  </w:footnote>
  <w:footnote w:type="continuationSeparator" w:id="1">
    <w:p w:rsidR="00500D88" w:rsidRDefault="00500D88" w:rsidP="00B854BE">
      <w:pPr>
        <w:spacing w:after="0" w:line="240" w:lineRule="auto"/>
      </w:pPr>
      <w:r>
        <w:continuationSeparator/>
      </w:r>
    </w:p>
  </w:footnote>
  <w:footnote w:id="2">
    <w:p w:rsidR="00F47F59" w:rsidRDefault="00F47F59" w:rsidP="008B6813">
      <w:pPr>
        <w:pStyle w:val="FootnoteText"/>
        <w:spacing w:before="120"/>
        <w:jc w:val="both"/>
      </w:pPr>
      <w:r>
        <w:rPr>
          <w:rStyle w:val="FootnoteReference"/>
        </w:rPr>
        <w:footnoteRef/>
      </w:r>
      <w:r>
        <w:t xml:space="preserve"> </w:t>
      </w:r>
      <w:r w:rsidRPr="001011EB">
        <w:rPr>
          <w:rFonts w:ascii="Calibri" w:hAnsi="Calibri" w:cs="Calibri"/>
          <w:i/>
          <w:iCs/>
          <w:sz w:val="24"/>
          <w:szCs w:val="24"/>
        </w:rPr>
        <w:t xml:space="preserve">(Bakınız: </w:t>
      </w:r>
      <w:r w:rsidR="008B6813">
        <w:rPr>
          <w:rFonts w:ascii="Calibri" w:hAnsi="Calibri" w:cs="Calibri"/>
          <w:i/>
          <w:iCs/>
          <w:sz w:val="24"/>
          <w:szCs w:val="24"/>
          <w:highlight w:val="yellow"/>
        </w:rPr>
        <w:t>Hayvaniye</w:t>
      </w:r>
      <w:r w:rsidR="008B6813">
        <w:rPr>
          <w:rFonts w:ascii="Calibri" w:hAnsi="Calibri" w:cs="Calibri"/>
          <w:i/>
          <w:iCs/>
          <w:sz w:val="24"/>
          <w:szCs w:val="24"/>
        </w:rPr>
        <w:t>t Derlemesi)</w:t>
      </w:r>
    </w:p>
  </w:footnote>
  <w:footnote w:id="3">
    <w:p w:rsidR="00BB6661" w:rsidRDefault="00BB6661" w:rsidP="008B6813">
      <w:pPr>
        <w:pStyle w:val="FootnoteText"/>
        <w:spacing w:before="120"/>
        <w:jc w:val="both"/>
      </w:pPr>
      <w:r>
        <w:rPr>
          <w:rStyle w:val="FootnoteReference"/>
        </w:rPr>
        <w:footnoteRef/>
      </w:r>
      <w:r>
        <w:t xml:space="preserve"> </w:t>
      </w:r>
      <w:r w:rsidRPr="001011EB">
        <w:rPr>
          <w:rFonts w:ascii="Calibri" w:hAnsi="Calibri" w:cs="Calibri"/>
          <w:i/>
          <w:iCs/>
          <w:sz w:val="24"/>
          <w:szCs w:val="24"/>
        </w:rPr>
        <w:t xml:space="preserve">(Bakınız: </w:t>
      </w:r>
      <w:r w:rsidRPr="001011EB">
        <w:rPr>
          <w:rFonts w:ascii="Calibri" w:hAnsi="Calibri" w:cs="Calibri"/>
          <w:i/>
          <w:iCs/>
          <w:sz w:val="24"/>
          <w:szCs w:val="24"/>
          <w:highlight w:val="yellow"/>
        </w:rPr>
        <w:t>İnsan</w:t>
      </w:r>
      <w:r w:rsidRPr="001011EB">
        <w:rPr>
          <w:rFonts w:ascii="Calibri" w:hAnsi="Calibri" w:cs="Calibri"/>
          <w:sz w:val="24"/>
          <w:szCs w:val="24"/>
        </w:rPr>
        <w:t xml:space="preserve"> </w:t>
      </w:r>
      <w:r w:rsidRPr="001011EB">
        <w:rPr>
          <w:rFonts w:ascii="Calibri" w:hAnsi="Calibri" w:cs="Calibri"/>
          <w:i/>
          <w:iCs/>
          <w:sz w:val="24"/>
          <w:szCs w:val="24"/>
        </w:rPr>
        <w:t xml:space="preserve">Derlemesi ve İslam Prensipleri Ansiklopedisi </w:t>
      </w:r>
      <w:r w:rsidRPr="001011EB">
        <w:rPr>
          <w:rFonts w:ascii="Calibri" w:hAnsi="Calibri" w:cs="Calibri"/>
          <w:i/>
          <w:iCs/>
          <w:sz w:val="24"/>
          <w:szCs w:val="24"/>
          <w:highlight w:val="yellow"/>
        </w:rPr>
        <w:t>İnsan</w:t>
      </w:r>
      <w:r w:rsidRPr="001011EB">
        <w:rPr>
          <w:rFonts w:ascii="Calibri" w:hAnsi="Calibri" w:cs="Calibri"/>
          <w:sz w:val="24"/>
          <w:szCs w:val="24"/>
        </w:rPr>
        <w:t xml:space="preserve"> </w:t>
      </w:r>
      <w:r w:rsidRPr="001011EB">
        <w:rPr>
          <w:rFonts w:ascii="Calibri" w:hAnsi="Calibri" w:cs="Calibri"/>
          <w:i/>
          <w:iCs/>
          <w:sz w:val="24"/>
          <w:szCs w:val="24"/>
        </w:rPr>
        <w:t>Maddesi)</w:t>
      </w:r>
    </w:p>
  </w:footnote>
  <w:footnote w:id="4">
    <w:p w:rsidR="004A13CA" w:rsidRPr="004A13CA" w:rsidRDefault="004A13CA" w:rsidP="008B6813">
      <w:pPr>
        <w:spacing w:before="120" w:after="0" w:line="240" w:lineRule="auto"/>
        <w:jc w:val="both"/>
        <w:rPr>
          <w:rFonts w:ascii="Calibri" w:hAnsi="Calibri" w:cs="Calibri"/>
          <w:sz w:val="24"/>
          <w:szCs w:val="24"/>
        </w:rPr>
      </w:pPr>
      <w:r>
        <w:rPr>
          <w:rStyle w:val="FootnoteReference"/>
        </w:rPr>
        <w:footnoteRef/>
      </w:r>
      <w:r>
        <w:t xml:space="preserve"> </w:t>
      </w:r>
      <w:r>
        <w:rPr>
          <w:rFonts w:ascii="Calibri" w:hAnsi="Calibri" w:cs="Calibri"/>
          <w:sz w:val="24"/>
          <w:szCs w:val="24"/>
        </w:rPr>
        <w:t>“</w:t>
      </w:r>
      <w:r w:rsidRPr="004A13CA">
        <w:rPr>
          <w:rFonts w:ascii="Calibri" w:hAnsi="Calibri" w:cs="Calibri"/>
          <w:sz w:val="24"/>
          <w:szCs w:val="24"/>
        </w:rPr>
        <w:t>Hem deme ki: "Ben hiçim; ne ehemmiyetim var ki, bu kâinat bir Hakîm-i Mutlak tarafından kasdî olarak bana teshir edilsin, benden bir şükr-ü küllî istenilsin?"</w:t>
      </w:r>
    </w:p>
    <w:p w:rsidR="004A13CA" w:rsidRPr="004A13CA" w:rsidRDefault="004A13CA" w:rsidP="008B6813">
      <w:pPr>
        <w:spacing w:before="120" w:after="0" w:line="240" w:lineRule="auto"/>
        <w:jc w:val="both"/>
        <w:rPr>
          <w:rFonts w:ascii="Calibri" w:hAnsi="Calibri" w:cs="Calibri"/>
          <w:sz w:val="24"/>
          <w:szCs w:val="24"/>
        </w:rPr>
      </w:pPr>
      <w:r w:rsidRPr="004A13CA">
        <w:rPr>
          <w:rFonts w:ascii="Calibri" w:hAnsi="Calibri" w:cs="Calibri"/>
          <w:sz w:val="24"/>
          <w:szCs w:val="24"/>
        </w:rPr>
        <w:t>Çünki sen çendan, nefsin ve suretin itibariyle hiç hükmündesin. Fakat vazife ve mertebe noktasında, sen şu haşmetli kâinatın dikkatli bir seyircisi, şu hikmetli mevcudatın belâgatlı bir lisan-ı nâtıkı ve şu kitab-ı âlemin anlayışlı bir mütalaacısı ve şu tesbih eden mahlukatın hayretli bir nâzırı ve şu ibadet eden masnuatın hürmetli bir ustabaşısı hükmündesin.</w:t>
      </w:r>
    </w:p>
    <w:p w:rsidR="004A13CA" w:rsidRDefault="004A13CA" w:rsidP="008B6813">
      <w:pPr>
        <w:spacing w:before="120" w:after="0" w:line="240" w:lineRule="auto"/>
        <w:jc w:val="both"/>
        <w:rPr>
          <w:rFonts w:ascii="Calibri" w:hAnsi="Calibri" w:cs="Calibri"/>
          <w:b/>
          <w:bCs/>
          <w:sz w:val="24"/>
          <w:szCs w:val="24"/>
        </w:rPr>
      </w:pPr>
      <w:r w:rsidRPr="004A13CA">
        <w:rPr>
          <w:rFonts w:ascii="Calibri" w:hAnsi="Calibri" w:cs="Calibri"/>
          <w:sz w:val="24"/>
          <w:szCs w:val="24"/>
        </w:rPr>
        <w:t xml:space="preserve">Evet ey insan! Sen, </w:t>
      </w:r>
      <w:r w:rsidRPr="00684ADE">
        <w:rPr>
          <w:rFonts w:ascii="Calibri" w:hAnsi="Calibri" w:cs="Calibri"/>
          <w:b/>
          <w:bCs/>
          <w:sz w:val="24"/>
          <w:szCs w:val="24"/>
        </w:rPr>
        <w:t>nebatî cismaniyetin cihetiyle ve hayvanî nefsin itibariyle</w:t>
      </w:r>
      <w:r w:rsidRPr="004A13CA">
        <w:rPr>
          <w:rFonts w:ascii="Calibri" w:hAnsi="Calibri" w:cs="Calibri"/>
          <w:sz w:val="24"/>
          <w:szCs w:val="24"/>
        </w:rPr>
        <w:t>; sagir bir cüz, hakir bir cüz'î, fakir bir mahluk, zaîf bir hayvansın ki; bütün dehşetli mevcudat-ı seyyalenin dalga</w:t>
      </w:r>
      <w:r>
        <w:rPr>
          <w:rFonts w:ascii="Calibri" w:hAnsi="Calibri" w:cs="Calibri"/>
          <w:sz w:val="24"/>
          <w:szCs w:val="24"/>
        </w:rPr>
        <w:t>ları içinde çalkanıp gidiyorsun</w:t>
      </w:r>
      <w:r w:rsidRPr="004A13CA">
        <w:rPr>
          <w:rFonts w:ascii="Calibri" w:hAnsi="Calibri" w:cs="Calibri"/>
          <w:sz w:val="24"/>
          <w:szCs w:val="24"/>
        </w:rPr>
        <w:t>.</w:t>
      </w:r>
      <w:r>
        <w:rPr>
          <w:rFonts w:ascii="Calibri" w:hAnsi="Calibri" w:cs="Calibri"/>
          <w:sz w:val="24"/>
          <w:szCs w:val="24"/>
        </w:rPr>
        <w:t xml:space="preserve">” </w:t>
      </w:r>
      <w:r w:rsidRPr="004A13CA">
        <w:rPr>
          <w:rFonts w:ascii="Calibri" w:hAnsi="Calibri" w:cs="Calibri"/>
          <w:b/>
          <w:bCs/>
          <w:sz w:val="24"/>
          <w:szCs w:val="24"/>
        </w:rPr>
        <w:t>Sözler (328)</w:t>
      </w:r>
    </w:p>
    <w:p w:rsidR="004A13CA" w:rsidRDefault="004A13CA" w:rsidP="008B6813">
      <w:pPr>
        <w:spacing w:before="120" w:after="0" w:line="240" w:lineRule="auto"/>
        <w:jc w:val="both"/>
        <w:rPr>
          <w:rFonts w:ascii="Calibri" w:hAnsi="Calibri" w:cs="Calibri"/>
          <w:b/>
          <w:bCs/>
          <w:sz w:val="24"/>
          <w:szCs w:val="24"/>
        </w:rPr>
      </w:pPr>
      <w:r w:rsidRPr="004A13CA">
        <w:rPr>
          <w:rFonts w:ascii="Calibri" w:hAnsi="Calibri" w:cs="Calibri"/>
          <w:sz w:val="24"/>
          <w:szCs w:val="24"/>
        </w:rPr>
        <w:t>“Eğer insan yalnız camid bir vücud olsaydı veyahut yalnız mideden ibaret nebatî bir mahluk olsaydı veyahut yalnız mukayyed, ağır ve muvakkat ve basit bir zât-ı cismaniye ve bir cism-i hayvanîden ibaret olsaydı; öyle çok kasırlara, çok hurilere lâyık ve mâlik olmazdı. Fakat insan, öyle câmi' bir mu'cize-i kudrettir ki; hattâ şu dünya-yı fânide, şu kısa bir ömürde, şu inkişaf etmemiş bazı letaifinin ihtiyacı cihetiyle bütün dünyanın saltanatı, serveti ve lezaizi verilse belki hırsı tok olmayacaktır. Halbuki ebedî bir dâr-ı saadette, nihayetsiz istidada mâlik, nihayetsiz ihtiyaçlar lisanıyla, nihayetsiz arzular eliyle, nihayetsiz bir rahmetin kapısını çalan bir insan; elbette ehadîste beyan olunan ihsanat-ı İlahiyeye mazhariyeti ma</w:t>
      </w:r>
      <w:r>
        <w:rPr>
          <w:rFonts w:ascii="Calibri" w:hAnsi="Calibri" w:cs="Calibri"/>
          <w:sz w:val="24"/>
          <w:szCs w:val="24"/>
        </w:rPr>
        <w:t xml:space="preserve">kuldür ve haktır ve hakikattır.” </w:t>
      </w:r>
      <w:r>
        <w:rPr>
          <w:rFonts w:ascii="Calibri" w:hAnsi="Calibri" w:cs="Calibri"/>
          <w:b/>
          <w:bCs/>
          <w:sz w:val="24"/>
          <w:szCs w:val="24"/>
        </w:rPr>
        <w:t>Sözler (</w:t>
      </w:r>
      <w:r w:rsidRPr="004A13CA">
        <w:rPr>
          <w:rFonts w:ascii="Calibri" w:hAnsi="Calibri" w:cs="Calibri"/>
          <w:b/>
          <w:bCs/>
          <w:sz w:val="24"/>
          <w:szCs w:val="24"/>
        </w:rPr>
        <w:t>501)</w:t>
      </w:r>
      <w:r w:rsidR="00684ADE">
        <w:rPr>
          <w:rFonts w:ascii="Calibri" w:hAnsi="Calibri" w:cs="Calibri"/>
          <w:b/>
          <w:bCs/>
          <w:sz w:val="24"/>
          <w:szCs w:val="24"/>
        </w:rPr>
        <w:t xml:space="preserve"> </w:t>
      </w:r>
    </w:p>
    <w:p w:rsidR="004A13CA" w:rsidRDefault="004A13CA" w:rsidP="008B6813">
      <w:pPr>
        <w:spacing w:before="120" w:after="0" w:line="240" w:lineRule="auto"/>
        <w:jc w:val="both"/>
        <w:rPr>
          <w:rFonts w:ascii="Calibri" w:hAnsi="Calibri" w:cs="Calibri"/>
          <w:b/>
          <w:bCs/>
          <w:sz w:val="24"/>
          <w:szCs w:val="24"/>
        </w:rPr>
      </w:pPr>
      <w:r>
        <w:rPr>
          <w:rFonts w:ascii="Calibri" w:hAnsi="Calibri" w:cs="Calibri"/>
          <w:sz w:val="24"/>
          <w:szCs w:val="24"/>
        </w:rPr>
        <w:t>“</w:t>
      </w:r>
      <w:r w:rsidRPr="004A13CA">
        <w:rPr>
          <w:rFonts w:ascii="Calibri" w:hAnsi="Calibri" w:cs="Calibri"/>
          <w:sz w:val="24"/>
          <w:szCs w:val="24"/>
        </w:rPr>
        <w:t>Hem insandaki nebatî ve hayvanî kuvveleri, akibeti görmedikleri, düşünemedikleri ve o insandaki letaif-i insaniyeye galebe ettikleri için, çıkmak istemiyorlar ve hazır ve muvakkat bir lezzetle müteselli oluyorlar.</w:t>
      </w:r>
      <w:r>
        <w:rPr>
          <w:rFonts w:ascii="Calibri" w:hAnsi="Calibri" w:cs="Calibri"/>
          <w:sz w:val="24"/>
          <w:szCs w:val="24"/>
        </w:rPr>
        <w:t xml:space="preserve">” </w:t>
      </w:r>
      <w:r w:rsidRPr="004A13CA">
        <w:rPr>
          <w:rFonts w:ascii="Calibri" w:hAnsi="Calibri" w:cs="Calibri"/>
          <w:b/>
          <w:bCs/>
          <w:sz w:val="24"/>
          <w:szCs w:val="24"/>
        </w:rPr>
        <w:t>Lem'alar (78)</w:t>
      </w:r>
    </w:p>
    <w:p w:rsidR="004A13CA" w:rsidRPr="004A13CA" w:rsidRDefault="00684ADE" w:rsidP="008B6813">
      <w:pPr>
        <w:spacing w:before="120" w:after="0" w:line="240" w:lineRule="auto"/>
        <w:jc w:val="both"/>
        <w:rPr>
          <w:rFonts w:ascii="Calibri" w:hAnsi="Calibri" w:cs="Calibri"/>
          <w:sz w:val="24"/>
          <w:szCs w:val="24"/>
        </w:rPr>
      </w:pPr>
      <w:r>
        <w:rPr>
          <w:rFonts w:ascii="Calibri" w:hAnsi="Calibri" w:cs="Calibri"/>
          <w:sz w:val="24"/>
          <w:szCs w:val="24"/>
        </w:rPr>
        <w:t>“</w:t>
      </w:r>
      <w:r w:rsidRPr="00684ADE">
        <w:rPr>
          <w:rFonts w:ascii="Calibri" w:hAnsi="Calibri" w:cs="Calibri"/>
          <w:sz w:val="24"/>
          <w:szCs w:val="24"/>
        </w:rPr>
        <w:t>İ'lem Eyyühel-Aziz!</w:t>
      </w:r>
      <w:r>
        <w:rPr>
          <w:rFonts w:ascii="Calibri" w:hAnsi="Calibri" w:cs="Calibri"/>
          <w:sz w:val="24"/>
          <w:szCs w:val="24"/>
        </w:rPr>
        <w:t xml:space="preserve"> </w:t>
      </w:r>
      <w:r w:rsidRPr="00684ADE">
        <w:rPr>
          <w:rFonts w:ascii="Calibri" w:hAnsi="Calibri" w:cs="Calibri"/>
          <w:color w:val="FF0000"/>
          <w:sz w:val="28"/>
          <w:szCs w:val="28"/>
          <w:rtl/>
        </w:rPr>
        <w:t>لاَ حَوْلَ وَلاَ قُوَّةَ اِلاَّ بِاللّٰهِ</w:t>
      </w:r>
      <w:r w:rsidRPr="00684ADE">
        <w:rPr>
          <w:rFonts w:ascii="Calibri" w:hAnsi="Calibri" w:cs="Calibri"/>
          <w:sz w:val="24"/>
          <w:szCs w:val="24"/>
        </w:rPr>
        <w:t xml:space="preserve"> cümle-i mukaddesesi, insanın zerre vaziyetinden, insan-ı mü'min suretine gelinceye kadar </w:t>
      </w:r>
      <w:r w:rsidRPr="00684ADE">
        <w:rPr>
          <w:rFonts w:ascii="Calibri" w:hAnsi="Calibri" w:cs="Calibri"/>
          <w:b/>
          <w:bCs/>
          <w:sz w:val="24"/>
          <w:szCs w:val="24"/>
        </w:rPr>
        <w:t>camidiyet, nebatiyet, hayvaniyet, insaniyet</w:t>
      </w:r>
      <w:r w:rsidRPr="00684ADE">
        <w:rPr>
          <w:rFonts w:ascii="Calibri" w:hAnsi="Calibri" w:cs="Calibri"/>
          <w:sz w:val="24"/>
          <w:szCs w:val="24"/>
        </w:rPr>
        <w:t xml:space="preserve"> gibi geçirdiği etvar ve ahvaline nâzırdır. Şu menzillerde insanın letaifi pek</w:t>
      </w:r>
      <w:r>
        <w:rPr>
          <w:rFonts w:ascii="Calibri" w:hAnsi="Calibri" w:cs="Calibri"/>
          <w:sz w:val="24"/>
          <w:szCs w:val="24"/>
        </w:rPr>
        <w:t xml:space="preserve"> çok elem ve emellere maruzdur.” </w:t>
      </w:r>
      <w:r>
        <w:rPr>
          <w:rFonts w:ascii="Calibri" w:hAnsi="Calibri" w:cs="Calibri"/>
          <w:b/>
          <w:bCs/>
          <w:sz w:val="24"/>
          <w:szCs w:val="24"/>
        </w:rPr>
        <w:t>Mesnevi-i Nuriye (141</w:t>
      </w:r>
      <w:r w:rsidRPr="00684ADE">
        <w:rPr>
          <w:rFonts w:ascii="Calibri" w:hAnsi="Calibri" w:cs="Calibri"/>
          <w:b/>
          <w:bCs/>
          <w:sz w:val="24"/>
          <w:szCs w:val="24"/>
        </w:rPr>
        <w:t>)</w:t>
      </w:r>
    </w:p>
  </w:footnote>
  <w:footnote w:id="5">
    <w:p w:rsidR="00684ADE" w:rsidRDefault="00684ADE" w:rsidP="008B6813">
      <w:pPr>
        <w:pStyle w:val="FootnoteText"/>
        <w:spacing w:before="120"/>
        <w:jc w:val="both"/>
        <w:rPr>
          <w:rFonts w:ascii="Calibri" w:hAnsi="Calibri" w:cs="Calibri"/>
          <w:b/>
          <w:bCs/>
          <w:sz w:val="24"/>
          <w:szCs w:val="24"/>
        </w:rPr>
      </w:pPr>
      <w:r>
        <w:rPr>
          <w:rStyle w:val="FootnoteReference"/>
        </w:rPr>
        <w:footnoteRef/>
      </w:r>
      <w:r>
        <w:t xml:space="preserve"> </w:t>
      </w:r>
      <w:r>
        <w:rPr>
          <w:rFonts w:ascii="Calibri" w:hAnsi="Calibri" w:cs="Calibri"/>
          <w:b/>
          <w:bCs/>
          <w:sz w:val="24"/>
          <w:szCs w:val="24"/>
        </w:rPr>
        <w:t>Tezkiye</w:t>
      </w:r>
      <w:r w:rsidR="00BB6661">
        <w:rPr>
          <w:rFonts w:ascii="Calibri" w:hAnsi="Calibri" w:cs="Calibri"/>
          <w:b/>
          <w:bCs/>
          <w:sz w:val="24"/>
          <w:szCs w:val="24"/>
        </w:rPr>
        <w:t>, Allah’a teslimiyet ile,</w:t>
      </w:r>
      <w:r>
        <w:rPr>
          <w:rFonts w:ascii="Calibri" w:hAnsi="Calibri" w:cs="Calibri"/>
          <w:b/>
          <w:bCs/>
          <w:sz w:val="24"/>
          <w:szCs w:val="24"/>
        </w:rPr>
        <w:t xml:space="preserve"> enenin su-i istimali olan herşeyi kendi isteği</w:t>
      </w:r>
      <w:r w:rsidR="00F15852">
        <w:rPr>
          <w:rFonts w:ascii="Calibri" w:hAnsi="Calibri" w:cs="Calibri"/>
          <w:b/>
          <w:bCs/>
          <w:sz w:val="24"/>
          <w:szCs w:val="24"/>
        </w:rPr>
        <w:t>, lezzeti ve menfaat temayüllerin</w:t>
      </w:r>
      <w:r w:rsidR="003646FE">
        <w:rPr>
          <w:rFonts w:ascii="Calibri" w:hAnsi="Calibri" w:cs="Calibri"/>
          <w:b/>
          <w:bCs/>
          <w:sz w:val="24"/>
          <w:szCs w:val="24"/>
        </w:rPr>
        <w:t>e göre yapmak istemesini</w:t>
      </w:r>
      <w:r w:rsidR="00F15852">
        <w:rPr>
          <w:rFonts w:ascii="Calibri" w:hAnsi="Calibri" w:cs="Calibri"/>
          <w:b/>
          <w:bCs/>
          <w:sz w:val="24"/>
          <w:szCs w:val="24"/>
        </w:rPr>
        <w:t xml:space="preserve"> nazara almamakla</w:t>
      </w:r>
      <w:r w:rsidR="003646FE">
        <w:rPr>
          <w:rFonts w:ascii="Calibri" w:hAnsi="Calibri" w:cs="Calibri"/>
          <w:b/>
          <w:bCs/>
          <w:sz w:val="24"/>
          <w:szCs w:val="24"/>
        </w:rPr>
        <w:t xml:space="preserve"> eneyi asıl vazifesine yani marifetullaha vesile etmek, insana verilen aza, alet ve hissiyatın gayelerine yönlendirilmesiyle şükr-ü örfiyi ifa etmek ve kusurlarını görerek, tövbe ve istiğfarla nefsi kusurlarından temizleyerek safileştirmektir. </w:t>
      </w:r>
      <w:r w:rsidR="00BB6661">
        <w:rPr>
          <w:rFonts w:ascii="Calibri" w:hAnsi="Calibri" w:cs="Calibri"/>
          <w:b/>
          <w:bCs/>
          <w:sz w:val="24"/>
          <w:szCs w:val="24"/>
        </w:rPr>
        <w:t>Yani hayvaniyetten tecerrüd ile</w:t>
      </w:r>
      <w:r w:rsidR="008B6813">
        <w:rPr>
          <w:rFonts w:ascii="Calibri" w:hAnsi="Calibri" w:cs="Calibri"/>
          <w:b/>
          <w:bCs/>
          <w:sz w:val="24"/>
          <w:szCs w:val="24"/>
        </w:rPr>
        <w:t xml:space="preserve"> hakiki</w:t>
      </w:r>
      <w:r w:rsidR="00BB6661">
        <w:rPr>
          <w:rFonts w:ascii="Calibri" w:hAnsi="Calibri" w:cs="Calibri"/>
          <w:b/>
          <w:bCs/>
          <w:sz w:val="24"/>
          <w:szCs w:val="24"/>
        </w:rPr>
        <w:t xml:space="preserve"> insaniyet mertebesine yükselmektir. </w:t>
      </w:r>
      <w:r w:rsidR="003646FE">
        <w:rPr>
          <w:rFonts w:ascii="Calibri" w:hAnsi="Calibri" w:cs="Calibri"/>
          <w:b/>
          <w:bCs/>
          <w:sz w:val="24"/>
          <w:szCs w:val="24"/>
        </w:rPr>
        <w:t>Menfi tezkiye ise kusurlarını kabul etmeyerek kendini temize çıkarmaya çalışmaktır. Şöyle ki:</w:t>
      </w:r>
    </w:p>
    <w:p w:rsidR="00F47F59" w:rsidRDefault="003646FE" w:rsidP="008B6813">
      <w:pPr>
        <w:pStyle w:val="FootnoteText"/>
        <w:spacing w:before="120"/>
        <w:jc w:val="both"/>
        <w:rPr>
          <w:rFonts w:ascii="Calibri" w:hAnsi="Calibri" w:cs="Calibri"/>
          <w:sz w:val="24"/>
          <w:szCs w:val="24"/>
        </w:rPr>
      </w:pPr>
      <w:r w:rsidRPr="003646FE">
        <w:rPr>
          <w:rFonts w:ascii="Calibri" w:hAnsi="Calibri" w:cs="Calibri"/>
          <w:sz w:val="24"/>
          <w:szCs w:val="24"/>
        </w:rPr>
        <w:t>“</w:t>
      </w:r>
      <w:r w:rsidRPr="003646FE">
        <w:rPr>
          <w:rFonts w:ascii="Calibri" w:hAnsi="Calibri" w:cs="Calibri"/>
          <w:color w:val="FF0000"/>
          <w:sz w:val="28"/>
          <w:szCs w:val="28"/>
          <w:rtl/>
        </w:rPr>
        <w:t>فَلاَ تُزَكُّوا اَنْفُسَكُمْ</w:t>
      </w:r>
      <w:r w:rsidRPr="003646FE">
        <w:rPr>
          <w:rFonts w:ascii="Calibri" w:hAnsi="Calibri" w:cs="Calibri"/>
          <w:sz w:val="24"/>
          <w:szCs w:val="24"/>
        </w:rPr>
        <w:t xml:space="preserve"> âyeti işaret ettiği gibi: Tezkiye-i nefs etmemek. Zira insan, cibilliyeti ve fıtratı hasebiyle nefsini sever. Belki evvelâ ve bizzât yalnız zâtını sever, başka herşeyi nefsine feda eder. Mabud'a lâyık bir tarzda nefsini medheder. Mabud'a lâyık bir tenzih ile nefsini meayibden tenzih ve tebrie eder. Elden geldiği kadar kusurları kendine lâyık görmez ve kabul etmez. Nefsine perestiş eder tarzında şiddetle müdafaa eder. Hattâ fıtratında tevdi edilen ve Mabud-u Hakikî'nin hamd ve tesbihi için ona verilen cihazat ve istidadı, kendi nefsine sarfederek </w:t>
      </w:r>
      <w:r w:rsidRPr="00F47F59">
        <w:rPr>
          <w:rFonts w:ascii="Calibri" w:hAnsi="Calibri" w:cs="Calibri"/>
          <w:color w:val="FF0000"/>
          <w:sz w:val="28"/>
          <w:szCs w:val="28"/>
          <w:rtl/>
        </w:rPr>
        <w:t>مَنِ اتَّخَذَ اِلهَهُ هَوَيهُ</w:t>
      </w:r>
      <w:r w:rsidRPr="003646FE">
        <w:rPr>
          <w:rFonts w:ascii="Calibri" w:hAnsi="Calibri" w:cs="Calibri"/>
          <w:sz w:val="24"/>
          <w:szCs w:val="24"/>
        </w:rPr>
        <w:t xml:space="preserve"> sırrına mazhar olur. Kendini görür, kendine güvenir, kendini beğenir. İşte şu mertebede, şu hatvede tezkiyesi, tathiri: Onu tezkiye etmemek, tebrie etmemektir.</w:t>
      </w:r>
    </w:p>
    <w:p w:rsidR="00BB6661" w:rsidRDefault="00F47F59" w:rsidP="008B6813">
      <w:pPr>
        <w:pStyle w:val="FootnoteText"/>
        <w:spacing w:before="120"/>
        <w:jc w:val="both"/>
        <w:rPr>
          <w:rFonts w:ascii="Calibri" w:hAnsi="Calibri" w:cs="Calibri"/>
          <w:sz w:val="24"/>
          <w:szCs w:val="24"/>
        </w:rPr>
      </w:pPr>
      <w:r w:rsidRPr="00BB6661">
        <w:rPr>
          <w:rFonts w:ascii="Calibri" w:hAnsi="Calibri" w:cs="Calibri"/>
          <w:b/>
          <w:bCs/>
          <w:sz w:val="24"/>
          <w:szCs w:val="24"/>
        </w:rPr>
        <w:t>İkinci Hatvede:</w:t>
      </w:r>
      <w:r w:rsidR="00BB6661">
        <w:rPr>
          <w:rFonts w:ascii="Calibri" w:hAnsi="Calibri" w:cs="Calibri"/>
          <w:sz w:val="24"/>
          <w:szCs w:val="24"/>
        </w:rPr>
        <w:t xml:space="preserve"> </w:t>
      </w:r>
      <w:r w:rsidRPr="00F47F59">
        <w:rPr>
          <w:rFonts w:ascii="Calibri" w:hAnsi="Calibri" w:cs="Calibri"/>
          <w:color w:val="FF0000"/>
          <w:sz w:val="28"/>
          <w:szCs w:val="28"/>
          <w:rtl/>
        </w:rPr>
        <w:t>وَلاَ تَكُونُوا كَالَّذِينَ نَسُوا اللّهَ فَاَنْسَيهُمْ اَنْفُسَهُمْ</w:t>
      </w:r>
      <w:r w:rsidRPr="00F47F59">
        <w:rPr>
          <w:rFonts w:ascii="Calibri" w:hAnsi="Calibri" w:cs="Calibri"/>
          <w:sz w:val="24"/>
          <w:szCs w:val="24"/>
        </w:rPr>
        <w:t xml:space="preserve"> dersini verdiği gibi: Kendini unutmuş, kendinden haberi yok. Mevti düşünse, başkasına verir. Fena ve zevali görse, kendine almaz. Ve külfet ve hizmet makamında nefsini unutmak, fakat ahz-ı ücret ve istifade-i huzuzat makamında nefsini düşünmek, şiddetle iltizam etmek, nefs-i emmarenin muktezasıdır. Şu makamda tezkiyesi, tathiri, terbiyesi; şu haletin aksidir. Yani nisyan-ı nefs içinde nisyan etmemek. Yani huzuzat ve ihtirasatta unutmak ve mevtte ve hizmette düşünmek.</w:t>
      </w:r>
    </w:p>
    <w:p w:rsidR="00BB6661" w:rsidRPr="00BB6661" w:rsidRDefault="00BB6661" w:rsidP="008B6813">
      <w:pPr>
        <w:pStyle w:val="FootnoteText"/>
        <w:spacing w:before="120"/>
        <w:jc w:val="both"/>
        <w:rPr>
          <w:rFonts w:ascii="Calibri" w:hAnsi="Calibri" w:cs="Calibri"/>
          <w:sz w:val="24"/>
          <w:szCs w:val="24"/>
        </w:rPr>
      </w:pPr>
      <w:r w:rsidRPr="00BB6661">
        <w:rPr>
          <w:rFonts w:ascii="Calibri" w:hAnsi="Calibri" w:cs="Calibri"/>
          <w:b/>
          <w:bCs/>
          <w:sz w:val="24"/>
          <w:szCs w:val="24"/>
        </w:rPr>
        <w:t>Üçüncü Hatvede:</w:t>
      </w:r>
      <w:r>
        <w:rPr>
          <w:rFonts w:ascii="Calibri" w:hAnsi="Calibri" w:cs="Calibri"/>
          <w:sz w:val="24"/>
          <w:szCs w:val="24"/>
        </w:rPr>
        <w:t xml:space="preserve"> </w:t>
      </w:r>
      <w:r w:rsidRPr="00BB6661">
        <w:rPr>
          <w:rFonts w:ascii="Calibri" w:hAnsi="Calibri" w:cs="Calibri"/>
          <w:color w:val="FF0000"/>
          <w:sz w:val="28"/>
          <w:szCs w:val="28"/>
          <w:rtl/>
        </w:rPr>
        <w:t>مَا اَصَابَكَ مِنْ حَسَنَةٍ فَمِنَ اللّٰهِ وَمَا اَصَابَكَ مِنْ سَيِّئَةٍ فَمِنْ نَفْسِكَ</w:t>
      </w:r>
      <w:r w:rsidRPr="00BB6661">
        <w:rPr>
          <w:rFonts w:ascii="Calibri" w:hAnsi="Calibri" w:cs="Calibri"/>
          <w:sz w:val="24"/>
          <w:szCs w:val="24"/>
        </w:rPr>
        <w:t xml:space="preserve"> dersini verdiği gibi: Nefsin muktezası, daima iyiliği kendinden bilip fahr ve ucbe girer. Bu hatvede: Nefsinde yalnız kusuru ve naksı ve aczi ve</w:t>
      </w:r>
      <w:r>
        <w:rPr>
          <w:rFonts w:ascii="Calibri" w:hAnsi="Calibri" w:cs="Calibri"/>
          <w:sz w:val="24"/>
          <w:szCs w:val="24"/>
        </w:rPr>
        <w:t xml:space="preserve"> </w:t>
      </w:r>
      <w:r w:rsidRPr="00BB6661">
        <w:rPr>
          <w:rFonts w:ascii="Calibri" w:hAnsi="Calibri" w:cs="Calibri"/>
          <w:sz w:val="24"/>
          <w:szCs w:val="24"/>
        </w:rPr>
        <w:t xml:space="preserve">fakrı görüp; bütün mehasin ve kemalâtını, Fâtır-ı Zülcelal tarafından ona ihsan edilmiş nimetler olduğunu anlayıp, fahr yerinde şükür ve temeddüh yerinde hamdetmektir. Şu mertebede tezkiyesi, </w:t>
      </w:r>
      <w:r w:rsidRPr="00BB6661">
        <w:rPr>
          <w:rFonts w:ascii="Calibri" w:hAnsi="Calibri" w:cs="Calibri"/>
          <w:color w:val="FF0000"/>
          <w:sz w:val="28"/>
          <w:szCs w:val="28"/>
          <w:rtl/>
        </w:rPr>
        <w:t>قَدْ اَفْلَحَ مَنْ زَكَّيهَا</w:t>
      </w:r>
      <w:r w:rsidRPr="00BB6661">
        <w:rPr>
          <w:rFonts w:ascii="Calibri" w:hAnsi="Calibri" w:cs="Calibri"/>
          <w:sz w:val="24"/>
          <w:szCs w:val="24"/>
        </w:rPr>
        <w:t xml:space="preserve"> sırrıyla şudur ki: Kemalini kemalsizlikte, kudretini aczde, gınasını fakrda bilmektir.</w:t>
      </w:r>
    </w:p>
    <w:p w:rsidR="003646FE" w:rsidRDefault="00BB6661" w:rsidP="008B6813">
      <w:pPr>
        <w:pStyle w:val="FootnoteText"/>
        <w:spacing w:before="120"/>
        <w:jc w:val="both"/>
        <w:rPr>
          <w:rFonts w:ascii="Calibri" w:hAnsi="Calibri" w:cs="Calibri"/>
          <w:b/>
          <w:bCs/>
          <w:sz w:val="24"/>
          <w:szCs w:val="24"/>
        </w:rPr>
      </w:pPr>
      <w:r w:rsidRPr="00BB6661">
        <w:rPr>
          <w:rFonts w:ascii="Calibri" w:hAnsi="Calibri" w:cs="Calibri"/>
          <w:b/>
          <w:bCs/>
          <w:sz w:val="24"/>
          <w:szCs w:val="24"/>
        </w:rPr>
        <w:t>Dördüncü Hatvede:</w:t>
      </w:r>
      <w:r>
        <w:rPr>
          <w:rFonts w:ascii="Calibri" w:hAnsi="Calibri" w:cs="Calibri"/>
          <w:sz w:val="24"/>
          <w:szCs w:val="24"/>
        </w:rPr>
        <w:t xml:space="preserve"> </w:t>
      </w:r>
      <w:r w:rsidRPr="00BB6661">
        <w:rPr>
          <w:rFonts w:ascii="Calibri" w:hAnsi="Calibri" w:cs="Calibri"/>
          <w:color w:val="FF0000"/>
          <w:sz w:val="28"/>
          <w:szCs w:val="28"/>
          <w:rtl/>
        </w:rPr>
        <w:t>كُلُّ شَيْءٍ هَالِكٌ اِلاَّ وَجْهَهُ</w:t>
      </w:r>
      <w:r w:rsidRPr="00BB6661">
        <w:rPr>
          <w:rFonts w:ascii="Calibri" w:hAnsi="Calibri" w:cs="Calibri"/>
          <w:sz w:val="24"/>
          <w:szCs w:val="24"/>
        </w:rPr>
        <w:t xml:space="preserve"> dersini verdiği gibi: Nefs, kendini serbest ve müstakil ve bizzât mevcud bilir. Ondan bir nevi rububiyet dava eder. Mabuduna karşı adavetkârane bir isyanı taşır. İşte gelecek şu hakikatı derketmekle ondan kurtulur. Hakikat şöyledir ki: Herşey nefsinde mana-yı ismiyle fânidir, mefkuddur, hâdistir, madumdur. Fakat mana-yı harfiyle ve Sâni'-i Zülcelal'in esmasına âyinedarlık cihetiyle ve vazifedarlık itibariyle şahiddir, meşhuddur, vâciddir, mevcuddur. Şu makamda tezkiyesi ve tathiri şudur ki: Vücudunda adem, ademinde vücudu vardır. Yani kendini bilse, vücud verse; kâinat kadar bir zulümat-ı adem içindedir. Yani vücud-u şahsîsine güvenip Mûcid-i Hakikî'den gaflet etse; yıldız böceği gibi bir şahsî ziya-yı vücudu, nihayetsiz zulümat-ı adem ve firaklar içinde bulunur, boğulur. Fakat enaniyeti bırakıp, bizzât nefsi hiç olduğunu ve Mûcid-i Hakikî'nin bir âyine-i tecellisi bulunduğunu gördüğü vakit, bütün mevcudatı ve nihayetsiz bir vücudu kazanır. Zira bütün mevcudat, esmasının cilvelerine mazhar olan Zât-ı Vâcib-ül Vücud'u bulan, herşeyi bulur.</w:t>
      </w:r>
      <w:r w:rsidR="00F47F59">
        <w:rPr>
          <w:rFonts w:ascii="Calibri" w:hAnsi="Calibri" w:cs="Calibri"/>
          <w:sz w:val="24"/>
          <w:szCs w:val="24"/>
        </w:rPr>
        <w:t xml:space="preserve">” </w:t>
      </w:r>
      <w:r w:rsidR="003646FE" w:rsidRPr="003646FE">
        <w:rPr>
          <w:rFonts w:ascii="Calibri" w:hAnsi="Calibri" w:cs="Calibri"/>
          <w:b/>
          <w:bCs/>
          <w:sz w:val="24"/>
          <w:szCs w:val="24"/>
        </w:rPr>
        <w:t>Sözler (477)</w:t>
      </w:r>
    </w:p>
    <w:p w:rsidR="00AC3182" w:rsidRDefault="00AC3182" w:rsidP="008B6813">
      <w:pPr>
        <w:pStyle w:val="FootnoteText"/>
        <w:spacing w:before="120"/>
        <w:jc w:val="both"/>
        <w:rPr>
          <w:rFonts w:ascii="Calibri" w:hAnsi="Calibri" w:cs="Calibri"/>
          <w:b/>
          <w:bCs/>
          <w:sz w:val="24"/>
          <w:szCs w:val="24"/>
        </w:rPr>
      </w:pPr>
      <w:r w:rsidRPr="00AC3182">
        <w:rPr>
          <w:rFonts w:ascii="Calibri" w:hAnsi="Calibri" w:cs="Calibri"/>
          <w:sz w:val="24"/>
          <w:szCs w:val="24"/>
        </w:rPr>
        <w:t xml:space="preserve">“Ehl-i velayet, çendan fena-i nefse muvaffak olurlar, nefs-i emmareyi öldürürler. Yine sahabeye yetişemiyorlar. Çünki sahabelerin nefisleri tezkiye ve tathir edildiğinden; </w:t>
      </w:r>
      <w:r w:rsidRPr="003C73C7">
        <w:rPr>
          <w:rFonts w:ascii="Calibri" w:hAnsi="Calibri" w:cs="Calibri"/>
          <w:b/>
          <w:bCs/>
          <w:sz w:val="24"/>
          <w:szCs w:val="24"/>
        </w:rPr>
        <w:t>nefsin mahiyetindeki cihazat-ı kesîre ile, ubudiyetin enva'ına ve şükür ve hamdin aksamına daha ziyade mazhardırlar.</w:t>
      </w:r>
      <w:r w:rsidR="003C73C7">
        <w:rPr>
          <w:rFonts w:ascii="Calibri" w:hAnsi="Calibri" w:cs="Calibri"/>
          <w:sz w:val="24"/>
          <w:szCs w:val="24"/>
        </w:rPr>
        <w:t xml:space="preserve">” </w:t>
      </w:r>
      <w:r w:rsidR="003C73C7">
        <w:rPr>
          <w:rFonts w:ascii="Calibri" w:hAnsi="Calibri" w:cs="Calibri"/>
          <w:b/>
          <w:bCs/>
          <w:sz w:val="24"/>
          <w:szCs w:val="24"/>
        </w:rPr>
        <w:t>Sözler (</w:t>
      </w:r>
      <w:r w:rsidRPr="00AC3182">
        <w:rPr>
          <w:rFonts w:ascii="Calibri" w:hAnsi="Calibri" w:cs="Calibri"/>
          <w:b/>
          <w:bCs/>
          <w:sz w:val="24"/>
          <w:szCs w:val="24"/>
        </w:rPr>
        <w:t>492)</w:t>
      </w:r>
    </w:p>
    <w:p w:rsidR="003C73C7" w:rsidRDefault="003C73C7" w:rsidP="008B6813">
      <w:pPr>
        <w:pStyle w:val="FootnoteText"/>
        <w:spacing w:before="120"/>
        <w:jc w:val="both"/>
        <w:rPr>
          <w:rFonts w:ascii="Calibri" w:hAnsi="Calibri" w:cs="Calibri"/>
          <w:b/>
          <w:bCs/>
          <w:sz w:val="24"/>
          <w:szCs w:val="24"/>
        </w:rPr>
      </w:pPr>
      <w:r w:rsidRPr="003C73C7">
        <w:rPr>
          <w:rFonts w:ascii="Calibri" w:hAnsi="Calibri" w:cs="Calibri"/>
          <w:sz w:val="24"/>
          <w:szCs w:val="24"/>
        </w:rPr>
        <w:t xml:space="preserve">“Sülûk-u tarîkatın en mühim şartı, en ehemmiyetli neticesi olan ihlas vasıtasıyla, şirk-i hafîden ve riya ve tasannu' gibi rezailden halâs olmak ve tarîkatın mahiyet-i ameliyesi olan </w:t>
      </w:r>
      <w:r w:rsidRPr="006D0B82">
        <w:rPr>
          <w:rFonts w:ascii="Calibri" w:hAnsi="Calibri" w:cs="Calibri"/>
          <w:b/>
          <w:bCs/>
          <w:sz w:val="24"/>
          <w:szCs w:val="24"/>
        </w:rPr>
        <w:t>tezkiye-i nefs vasıtasıyla, nefs-i emmarenin ve enaniyetin tehlikelerinden</w:t>
      </w:r>
      <w:r w:rsidRPr="003C73C7">
        <w:rPr>
          <w:rFonts w:ascii="Calibri" w:hAnsi="Calibri" w:cs="Calibri"/>
          <w:sz w:val="24"/>
          <w:szCs w:val="24"/>
        </w:rPr>
        <w:t xml:space="preserve"> </w:t>
      </w:r>
      <w:r w:rsidRPr="006D0B82">
        <w:rPr>
          <w:rFonts w:ascii="Calibri" w:hAnsi="Calibri" w:cs="Calibri"/>
          <w:b/>
          <w:bCs/>
          <w:sz w:val="24"/>
          <w:szCs w:val="24"/>
        </w:rPr>
        <w:t>kurtulmaktır</w:t>
      </w:r>
      <w:r w:rsidRPr="003C73C7">
        <w:rPr>
          <w:rFonts w:ascii="Calibri" w:hAnsi="Calibri" w:cs="Calibri"/>
          <w:sz w:val="24"/>
          <w:szCs w:val="24"/>
        </w:rPr>
        <w:t>.</w:t>
      </w:r>
      <w:r>
        <w:rPr>
          <w:rFonts w:ascii="Calibri" w:hAnsi="Calibri" w:cs="Calibri"/>
          <w:sz w:val="24"/>
          <w:szCs w:val="24"/>
        </w:rPr>
        <w:t xml:space="preserve">” </w:t>
      </w:r>
      <w:r>
        <w:rPr>
          <w:rFonts w:ascii="Calibri" w:hAnsi="Calibri" w:cs="Calibri"/>
          <w:b/>
          <w:bCs/>
          <w:sz w:val="24"/>
          <w:szCs w:val="24"/>
        </w:rPr>
        <w:t>Mektubat (456</w:t>
      </w:r>
      <w:r w:rsidRPr="003C73C7">
        <w:rPr>
          <w:rFonts w:ascii="Calibri" w:hAnsi="Calibri" w:cs="Calibri"/>
          <w:b/>
          <w:bCs/>
          <w:sz w:val="24"/>
          <w:szCs w:val="24"/>
        </w:rPr>
        <w:t>)</w:t>
      </w:r>
    </w:p>
    <w:p w:rsidR="008B6813" w:rsidRDefault="00FC00C2" w:rsidP="00485EF6">
      <w:pPr>
        <w:pStyle w:val="FootnoteText"/>
        <w:spacing w:before="120"/>
        <w:jc w:val="both"/>
        <w:rPr>
          <w:rFonts w:ascii="Calibri" w:hAnsi="Calibri" w:cs="Calibri"/>
          <w:b/>
          <w:bCs/>
          <w:sz w:val="24"/>
          <w:szCs w:val="24"/>
        </w:rPr>
      </w:pPr>
      <w:r>
        <w:rPr>
          <w:rFonts w:ascii="Calibri" w:hAnsi="Calibri" w:cs="Calibri"/>
          <w:sz w:val="24"/>
          <w:szCs w:val="24"/>
        </w:rPr>
        <w:t>“</w:t>
      </w:r>
      <w:r w:rsidRPr="00FC00C2">
        <w:rPr>
          <w:rFonts w:ascii="Calibri" w:hAnsi="Calibri" w:cs="Calibri"/>
          <w:sz w:val="24"/>
          <w:szCs w:val="24"/>
        </w:rPr>
        <w:t xml:space="preserve">Tezkiyesiz nefs-i emmaresi bulunmak şartıyla kendi nefsini beğenen ve seven adam, başkasını sevmez. Eğer zahirî sevse de samimî sevemez, belki ondaki menfaatini ve lezzetini sever. Daima kendini beğendirmeye ve sevdirmeye çalışır ve kusuru nefsine almaz; belki avukat gibi kendini müdafaa ve tebrie eyler. Mübalağalar ile, belki yalanlarla nefsini medh ü tenzih ederek âdeta takdis eder ve derecesine göre </w:t>
      </w:r>
      <w:r w:rsidRPr="00FC00C2">
        <w:rPr>
          <w:rFonts w:ascii="Calibri" w:hAnsi="Calibri" w:cs="Calibri"/>
          <w:color w:val="FF0000"/>
          <w:sz w:val="28"/>
          <w:szCs w:val="28"/>
          <w:rtl/>
        </w:rPr>
        <w:t>مَنِ اتَّخَذَ اِلهَهُ هَوَيهُ</w:t>
      </w:r>
      <w:r w:rsidRPr="00FC00C2">
        <w:rPr>
          <w:rFonts w:ascii="Calibri" w:hAnsi="Calibri" w:cs="Calibri"/>
          <w:sz w:val="24"/>
          <w:szCs w:val="24"/>
        </w:rPr>
        <w:t xml:space="preserve"> âyetinin bir tokadını yer. Temeddühü ve sevdirmesi ise, aks-ül amel ile istiskali celbeder, soğuk düşürtür. Hem amel-i uhrevîde ihlası kaybeder, riyayı karıştırır. Akibeti görmeyen ve neticeleri düşünmeyen ve lezzet-i hazıraya mübtela olan hisse ve heva-yı nefse mağlub olup; yolunu şaşırmış hissin fetvasıyla, bir saat lezzet için bir sene hapiste yatar. Bir dakika gurur veya intikam yüzünden on sene ceza görür.</w:t>
      </w:r>
      <w:r>
        <w:rPr>
          <w:rFonts w:ascii="Calibri" w:hAnsi="Calibri" w:cs="Calibri"/>
          <w:sz w:val="24"/>
          <w:szCs w:val="24"/>
        </w:rPr>
        <w:t xml:space="preserve">” </w:t>
      </w:r>
      <w:r>
        <w:rPr>
          <w:rFonts w:ascii="Calibri" w:hAnsi="Calibri" w:cs="Calibri"/>
          <w:b/>
          <w:bCs/>
          <w:sz w:val="24"/>
          <w:szCs w:val="24"/>
        </w:rPr>
        <w:t>Lem'alar (</w:t>
      </w:r>
      <w:r w:rsidRPr="00FC00C2">
        <w:rPr>
          <w:rFonts w:ascii="Calibri" w:hAnsi="Calibri" w:cs="Calibri"/>
          <w:b/>
          <w:bCs/>
          <w:sz w:val="24"/>
          <w:szCs w:val="24"/>
        </w:rPr>
        <w:t>275 - 276)</w:t>
      </w:r>
    </w:p>
    <w:p w:rsidR="00F47F59" w:rsidRDefault="00F47F59" w:rsidP="008B6813">
      <w:pPr>
        <w:pStyle w:val="FootnoteText"/>
        <w:spacing w:before="120"/>
        <w:jc w:val="both"/>
      </w:pPr>
      <w:r w:rsidRPr="004903B0">
        <w:rPr>
          <w:b/>
          <w:bCs/>
          <w:sz w:val="24"/>
          <w:szCs w:val="24"/>
        </w:rPr>
        <w:t>Ayrıca</w:t>
      </w:r>
      <w:r w:rsidRPr="004903B0">
        <w:rPr>
          <w:sz w:val="24"/>
          <w:szCs w:val="24"/>
        </w:rPr>
        <w:t xml:space="preserve"> </w:t>
      </w:r>
      <w:r w:rsidRPr="004903B0">
        <w:rPr>
          <w:i/>
          <w:iCs/>
          <w:sz w:val="24"/>
          <w:szCs w:val="24"/>
        </w:rPr>
        <w:t xml:space="preserve">(Bakınız: </w:t>
      </w:r>
      <w:r w:rsidRPr="00F47F59">
        <w:rPr>
          <w:i/>
          <w:iCs/>
          <w:sz w:val="24"/>
          <w:szCs w:val="24"/>
          <w:highlight w:val="yellow"/>
        </w:rPr>
        <w:t>6. Sözün Tahşiyesi Şükr-ü örfî Sırrı</w:t>
      </w:r>
      <w:r w:rsidRPr="004903B0">
        <w:rPr>
          <w:i/>
          <w:iCs/>
          <w:sz w:val="24"/>
          <w:szCs w:val="24"/>
        </w:rPr>
        <w:t>)</w:t>
      </w:r>
    </w:p>
  </w:footnote>
  <w:footnote w:id="6">
    <w:p w:rsidR="008B6813" w:rsidRDefault="008B6813" w:rsidP="008B6813">
      <w:pPr>
        <w:pStyle w:val="FootnoteText"/>
        <w:spacing w:before="120"/>
        <w:jc w:val="both"/>
      </w:pPr>
      <w:r>
        <w:rPr>
          <w:rStyle w:val="FootnoteReference"/>
        </w:rPr>
        <w:footnoteRef/>
      </w:r>
      <w:r>
        <w:t xml:space="preserve"> </w:t>
      </w:r>
      <w:r>
        <w:rPr>
          <w:rFonts w:ascii="Calibri" w:hAnsi="Calibri" w:cs="Calibri"/>
          <w:b/>
          <w:bCs/>
          <w:sz w:val="24"/>
          <w:szCs w:val="24"/>
        </w:rPr>
        <w:t>Yani, cesedin rızka fıtrî temayülünde kalbi ve aklı kendine çekip bağlama meylini şükür, rıza ve tevekküle çevirmek olan tezkiyedir.</w:t>
      </w:r>
    </w:p>
  </w:footnote>
  <w:footnote w:id="7">
    <w:p w:rsidR="008B6813" w:rsidRDefault="008B6813" w:rsidP="008B6813">
      <w:pPr>
        <w:pStyle w:val="FootnoteText"/>
        <w:spacing w:before="120"/>
        <w:jc w:val="both"/>
      </w:pPr>
      <w:r>
        <w:rPr>
          <w:rStyle w:val="FootnoteReference"/>
        </w:rPr>
        <w:footnoteRef/>
      </w:r>
      <w:r>
        <w:t xml:space="preserve"> </w:t>
      </w:r>
      <w:r w:rsidRPr="004903B0">
        <w:rPr>
          <w:i/>
          <w:iCs/>
          <w:sz w:val="24"/>
          <w:szCs w:val="24"/>
        </w:rPr>
        <w:t xml:space="preserve">(Bakınız: </w:t>
      </w:r>
      <w:r w:rsidRPr="00BB6661">
        <w:rPr>
          <w:rFonts w:ascii="Calibri" w:hAnsi="Calibri" w:cs="Calibri"/>
          <w:i/>
          <w:iCs/>
          <w:sz w:val="24"/>
          <w:szCs w:val="24"/>
          <w:highlight w:val="yellow"/>
        </w:rPr>
        <w:t>Mesh</w:t>
      </w:r>
      <w:r>
        <w:rPr>
          <w:rFonts w:ascii="Calibri" w:hAnsi="Calibri" w:cs="Calibri"/>
          <w:i/>
          <w:iCs/>
          <w:sz w:val="24"/>
          <w:szCs w:val="24"/>
        </w:rPr>
        <w:t xml:space="preserve"> ve </w:t>
      </w:r>
      <w:r w:rsidRPr="00BB6661">
        <w:rPr>
          <w:rFonts w:ascii="Calibri" w:hAnsi="Calibri" w:cs="Calibri"/>
          <w:i/>
          <w:iCs/>
          <w:sz w:val="24"/>
          <w:szCs w:val="24"/>
          <w:highlight w:val="yellow"/>
        </w:rPr>
        <w:t>Hayvanî Hayat Mertebesindeki İnsanların Islah Şekli</w:t>
      </w:r>
      <w:r>
        <w:rPr>
          <w:rFonts w:ascii="Calibri" w:hAnsi="Calibri" w:cs="Calibri"/>
          <w:i/>
          <w:iCs/>
          <w:sz w:val="24"/>
          <w:szCs w:val="24"/>
        </w:rPr>
        <w:t xml:space="preserve"> Derlemeleri ve </w:t>
      </w:r>
      <w:r w:rsidRPr="00BB6661">
        <w:rPr>
          <w:rFonts w:ascii="Calibri" w:hAnsi="Calibri" w:cs="Calibri"/>
          <w:i/>
          <w:iCs/>
          <w:sz w:val="24"/>
          <w:szCs w:val="24"/>
        </w:rPr>
        <w:t xml:space="preserve">İslam Prensipleri Ansiklopedisi </w:t>
      </w:r>
      <w:r w:rsidRPr="00BB6661">
        <w:rPr>
          <w:rFonts w:ascii="Calibri" w:hAnsi="Calibri" w:cs="Calibri"/>
          <w:i/>
          <w:iCs/>
          <w:sz w:val="24"/>
          <w:szCs w:val="24"/>
          <w:highlight w:val="yellow"/>
        </w:rPr>
        <w:t>Mesh</w:t>
      </w:r>
      <w:r w:rsidRPr="00BB6661">
        <w:rPr>
          <w:rFonts w:ascii="Calibri" w:hAnsi="Calibri" w:cs="Calibri"/>
          <w:i/>
          <w:iCs/>
          <w:sz w:val="24"/>
          <w:szCs w:val="24"/>
        </w:rPr>
        <w:t xml:space="preserve"> Maddesi)</w:t>
      </w:r>
    </w:p>
  </w:footnote>
  <w:footnote w:id="8">
    <w:p w:rsidR="00485EF6" w:rsidRPr="008B6813" w:rsidRDefault="008B6813" w:rsidP="00485EF6">
      <w:pPr>
        <w:spacing w:before="120" w:after="0" w:line="240" w:lineRule="auto"/>
        <w:jc w:val="both"/>
        <w:rPr>
          <w:rFonts w:ascii="Calibri" w:hAnsi="Calibri" w:cs="Calibri"/>
          <w:sz w:val="24"/>
          <w:szCs w:val="24"/>
        </w:rPr>
      </w:pPr>
      <w:r>
        <w:rPr>
          <w:rStyle w:val="FootnoteReference"/>
        </w:rPr>
        <w:footnoteRef/>
      </w:r>
      <w:r>
        <w:t xml:space="preserve"> </w:t>
      </w:r>
      <w:r w:rsidR="00485EF6">
        <w:rPr>
          <w:rFonts w:ascii="Calibri" w:hAnsi="Calibri" w:cs="Calibri"/>
          <w:sz w:val="24"/>
          <w:szCs w:val="24"/>
        </w:rPr>
        <w:t>“</w:t>
      </w:r>
      <w:r w:rsidR="00485EF6" w:rsidRPr="008B6813">
        <w:rPr>
          <w:rFonts w:ascii="Calibri" w:hAnsi="Calibri" w:cs="Calibri"/>
          <w:sz w:val="24"/>
          <w:szCs w:val="24"/>
        </w:rPr>
        <w:t xml:space="preserve">Otuzbirinci âyetin işaretinin beyanında, </w:t>
      </w:r>
      <w:r w:rsidR="00485EF6" w:rsidRPr="00485EF6">
        <w:rPr>
          <w:rFonts w:ascii="Calibri" w:hAnsi="Calibri" w:cs="Calibri"/>
          <w:color w:val="FF0000"/>
          <w:sz w:val="28"/>
          <w:szCs w:val="28"/>
          <w:rtl/>
        </w:rPr>
        <w:t>يَسْتَحِبُّونَ الْحَيٰوةَ الدُّنْيَا</w:t>
      </w:r>
      <w:r w:rsidR="00485EF6" w:rsidRPr="008B6813">
        <w:rPr>
          <w:rFonts w:ascii="Calibri" w:hAnsi="Calibri" w:cs="Calibri"/>
          <w:sz w:val="24"/>
          <w:szCs w:val="24"/>
        </w:rPr>
        <w:t xml:space="preserve"> bahsinde denilmiş ki: Bu asrın bir hâssası şudur ki; hayat-ı dünyeviyeyi, hayat-ı bâkiyeye bilerek tercih ettiriyor. Yani kırılacak bir cam parçasını, bâki elmaslara bildiği halde tercih etmek bir düstur hükmüne geçmiş. Ben bundan çok hayret ediyordum. Bugünlerde ihtar edildi ki:</w:t>
      </w:r>
    </w:p>
    <w:p w:rsidR="008B6813" w:rsidRDefault="00485EF6" w:rsidP="00485EF6">
      <w:pPr>
        <w:spacing w:before="120" w:after="0" w:line="240" w:lineRule="auto"/>
        <w:jc w:val="both"/>
        <w:rPr>
          <w:rFonts w:ascii="Calibri" w:hAnsi="Calibri" w:cs="Calibri"/>
          <w:b/>
          <w:bCs/>
          <w:sz w:val="24"/>
          <w:szCs w:val="24"/>
        </w:rPr>
      </w:pPr>
      <w:r w:rsidRPr="008B6813">
        <w:rPr>
          <w:rFonts w:ascii="Calibri" w:hAnsi="Calibri" w:cs="Calibri"/>
          <w:sz w:val="24"/>
          <w:szCs w:val="24"/>
        </w:rPr>
        <w:t>Nasıl bir uzv-u insanî hastalansa, yaralansa sair a'za vazifelerini kısmen bırakıp onun imdadına koşar; öyle de, hırs-ı hayat ve hıfzı, zevk-i hayat ve aşkı taşıyan ve fıtrat-ı insaniyede dercedilen bir cihaz-ı insaniye, çok esbab ile yaralanmış, sair letaifi kendiyle meşgul edip sukut ettirmeye başlamış; vazife-i hakikiyelerini onlara unutturmağa çalışıyor.</w:t>
      </w:r>
      <w:r>
        <w:rPr>
          <w:rFonts w:ascii="Calibri" w:hAnsi="Calibri" w:cs="Calibri"/>
          <w:sz w:val="24"/>
          <w:szCs w:val="24"/>
        </w:rPr>
        <w:t xml:space="preserve">”  </w:t>
      </w:r>
      <w:r>
        <w:rPr>
          <w:rFonts w:ascii="Calibri" w:hAnsi="Calibri" w:cs="Calibri"/>
          <w:b/>
          <w:bCs/>
          <w:sz w:val="24"/>
          <w:szCs w:val="24"/>
        </w:rPr>
        <w:t>Kastamonu Lahikası (</w:t>
      </w:r>
      <w:r w:rsidRPr="00485EF6">
        <w:rPr>
          <w:rFonts w:ascii="Calibri" w:hAnsi="Calibri" w:cs="Calibri"/>
          <w:b/>
          <w:bCs/>
          <w:sz w:val="24"/>
          <w:szCs w:val="24"/>
        </w:rPr>
        <w:t>104</w:t>
      </w:r>
      <w:r>
        <w:rPr>
          <w:rFonts w:ascii="Calibri" w:hAnsi="Calibri" w:cs="Calibri"/>
          <w:b/>
          <w:bCs/>
          <w:sz w:val="24"/>
          <w:szCs w:val="24"/>
        </w:rPr>
        <w:t>)</w:t>
      </w:r>
    </w:p>
    <w:p w:rsidR="00485EF6" w:rsidRPr="00485EF6" w:rsidRDefault="00485EF6" w:rsidP="00485EF6">
      <w:pPr>
        <w:spacing w:before="120" w:after="0" w:line="240" w:lineRule="auto"/>
        <w:jc w:val="both"/>
        <w:rPr>
          <w:rFonts w:ascii="Calibri" w:hAnsi="Calibri" w:cs="Calibri"/>
          <w:sz w:val="24"/>
          <w:szCs w:val="24"/>
        </w:rPr>
      </w:pPr>
      <w:r>
        <w:rPr>
          <w:rFonts w:ascii="Calibri" w:hAnsi="Calibri" w:cs="Calibri"/>
          <w:sz w:val="24"/>
          <w:szCs w:val="24"/>
        </w:rPr>
        <w:t>“</w:t>
      </w:r>
      <w:r w:rsidRPr="00485EF6">
        <w:rPr>
          <w:rFonts w:ascii="Calibri" w:hAnsi="Calibri" w:cs="Calibri"/>
          <w:sz w:val="24"/>
          <w:szCs w:val="24"/>
        </w:rPr>
        <w:t>Bazılarımızdaki dikkatsizlikten ve ecnebilerin zararlı seciyelerini almamızdan, kuvvetli ve kudsî İslâmî milliyetimizle beraber herkes "nefsî! nefsî" demekle ve milletin menfaatini düşünmemekle -menfaat-ı şahsiyesini düşünmekle- bin adam, bir adam hükmüne sukut eder.</w:t>
      </w:r>
    </w:p>
    <w:p w:rsidR="00485EF6" w:rsidRPr="00485EF6" w:rsidRDefault="00485EF6" w:rsidP="00485EF6">
      <w:pPr>
        <w:spacing w:before="120" w:after="0" w:line="240" w:lineRule="auto"/>
        <w:jc w:val="center"/>
        <w:rPr>
          <w:rFonts w:ascii="Calibri" w:hAnsi="Calibri" w:cs="Calibri"/>
          <w:color w:val="FF0000"/>
          <w:sz w:val="28"/>
          <w:szCs w:val="28"/>
        </w:rPr>
      </w:pPr>
      <w:r w:rsidRPr="00485EF6">
        <w:rPr>
          <w:rFonts w:ascii="Calibri" w:hAnsi="Calibri" w:cs="Calibri"/>
          <w:color w:val="FF0000"/>
          <w:sz w:val="28"/>
          <w:szCs w:val="28"/>
          <w:rtl/>
        </w:rPr>
        <w:t>مَنْ كَانَ هِمَّتُهُ نَفْسُهُ فَلَيْسَ مِنَ اْلاِنْسَانِ ِلاَنَّهُ مَدَنِىٌّ بِالطَّبْعِ</w:t>
      </w:r>
    </w:p>
    <w:p w:rsidR="00485EF6" w:rsidRPr="00485EF6" w:rsidRDefault="00485EF6" w:rsidP="00485EF6">
      <w:pPr>
        <w:spacing w:before="120" w:after="0" w:line="240" w:lineRule="auto"/>
        <w:jc w:val="both"/>
        <w:rPr>
          <w:rFonts w:ascii="Calibri" w:hAnsi="Calibri" w:cs="Calibri"/>
          <w:sz w:val="24"/>
          <w:szCs w:val="24"/>
        </w:rPr>
      </w:pPr>
      <w:r w:rsidRPr="00485EF6">
        <w:rPr>
          <w:rFonts w:ascii="Calibri" w:hAnsi="Calibri" w:cs="Calibri"/>
          <w:sz w:val="24"/>
          <w:szCs w:val="24"/>
        </w:rPr>
        <w:t>Yani: Kimin himmeti yalnız nefsi ise, o insan değil. Çünki insanın fıtratı medenîdir. Ebna-i cinsini mülahazaya mecburdur. Hayat-ı içtimaiye ile hayat-ı şahsiyesi devam edebilir. Meselâ: Bir ekmeği yese kaç ellere muhtaç ve ona mukabil o elleri manen öptüğünü ve giydiği libasla kaç fabrikayla alâkadar olduğunu kıyas ediniz. Hayvan gibi bir postla yaşıyamadığından ebna-i cinsiyle fıtraten alâkadar olduğundan ve onlara manevî bir fiat vermeğe mecbur bulunduğundan fıtratıyla medeniyetperverdir. Menfaat-ı şahsiyesine hasr-ı nazar eden, insanlıktan çıkar, masum olmayan câni bir hayvan olur. Birşey elinden gelmes</w:t>
      </w:r>
      <w:r>
        <w:rPr>
          <w:rFonts w:ascii="Calibri" w:hAnsi="Calibri" w:cs="Calibri"/>
          <w:sz w:val="24"/>
          <w:szCs w:val="24"/>
        </w:rPr>
        <w:t xml:space="preserve">e, hakikî özrü olsa o müstesna!” </w:t>
      </w:r>
      <w:r w:rsidRPr="00485EF6">
        <w:rPr>
          <w:rFonts w:ascii="Calibri" w:hAnsi="Calibri" w:cs="Calibri"/>
          <w:b/>
          <w:bCs/>
          <w:sz w:val="24"/>
          <w:szCs w:val="24"/>
        </w:rPr>
        <w:t>Hutbe-i Şamiye (59)</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B854BE"/>
    <w:rsid w:val="00033205"/>
    <w:rsid w:val="003646FE"/>
    <w:rsid w:val="003C73C7"/>
    <w:rsid w:val="00485EF6"/>
    <w:rsid w:val="004A13CA"/>
    <w:rsid w:val="00500D88"/>
    <w:rsid w:val="00684ADE"/>
    <w:rsid w:val="0069323D"/>
    <w:rsid w:val="006D0B82"/>
    <w:rsid w:val="008B6813"/>
    <w:rsid w:val="00925236"/>
    <w:rsid w:val="009B43FA"/>
    <w:rsid w:val="00AC3182"/>
    <w:rsid w:val="00B854BE"/>
    <w:rsid w:val="00BB1799"/>
    <w:rsid w:val="00BB6661"/>
    <w:rsid w:val="00C40B66"/>
    <w:rsid w:val="00DB3287"/>
    <w:rsid w:val="00F15852"/>
    <w:rsid w:val="00F47F59"/>
    <w:rsid w:val="00FC00C2"/>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4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B854BE"/>
    <w:rPr>
      <w:vertAlign w:val="superscript"/>
    </w:rPr>
  </w:style>
  <w:style w:type="paragraph" w:styleId="FootnoteText">
    <w:name w:val="footnote text"/>
    <w:basedOn w:val="Normal"/>
    <w:link w:val="FootnoteTextChar"/>
    <w:uiPriority w:val="99"/>
    <w:unhideWhenUsed/>
    <w:rsid w:val="004A13CA"/>
    <w:pPr>
      <w:spacing w:after="0" w:line="240" w:lineRule="auto"/>
    </w:pPr>
    <w:rPr>
      <w:sz w:val="20"/>
      <w:szCs w:val="20"/>
    </w:rPr>
  </w:style>
  <w:style w:type="character" w:customStyle="1" w:styleId="FootnoteTextChar">
    <w:name w:val="Footnote Text Char"/>
    <w:basedOn w:val="DefaultParagraphFont"/>
    <w:link w:val="FootnoteText"/>
    <w:uiPriority w:val="99"/>
    <w:rsid w:val="004A13CA"/>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A1762-E79C-475B-B51E-F6087FD97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126</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90535</dc:creator>
  <cp:lastModifiedBy>90535</cp:lastModifiedBy>
  <cp:revision>7</cp:revision>
  <dcterms:created xsi:type="dcterms:W3CDTF">2023-11-28T19:21:00Z</dcterms:created>
  <dcterms:modified xsi:type="dcterms:W3CDTF">2023-11-28T22:04:00Z</dcterms:modified>
</cp:coreProperties>
</file>